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7C5534" w14:textId="1478B48C" w:rsidR="006B0AD8" w:rsidRPr="00C746BE" w:rsidRDefault="006B0AD8" w:rsidP="00C746BE">
      <w:pPr>
        <w:pStyle w:val="a3"/>
        <w:spacing w:before="0" w:beforeAutospacing="0" w:after="0" w:afterAutospacing="0"/>
        <w:jc w:val="center"/>
        <w:rPr>
          <w:rFonts w:asciiTheme="minorHAnsi" w:eastAsiaTheme="minorHAnsi" w:hAnsiTheme="minorHAnsi"/>
          <w:color w:val="1AAD19"/>
          <w:sz w:val="28"/>
          <w:szCs w:val="28"/>
        </w:rPr>
      </w:pPr>
      <w:r w:rsidRPr="00C746BE">
        <w:rPr>
          <w:rFonts w:asciiTheme="minorHAnsi" w:eastAsiaTheme="minorHAnsi" w:hAnsiTheme="minorHAnsi" w:hint="eastAsia"/>
          <w:color w:val="000000" w:themeColor="text1"/>
          <w:sz w:val="28"/>
          <w:szCs w:val="28"/>
        </w:rPr>
        <w:t>东工智建：地下工程智能化施工技术</w:t>
      </w:r>
    </w:p>
    <w:p w14:paraId="16DD6AAF" w14:textId="77777777" w:rsidR="00C54993" w:rsidRPr="00C746BE" w:rsidRDefault="00C54993" w:rsidP="00F41180">
      <w:pPr>
        <w:pStyle w:val="a3"/>
        <w:spacing w:before="0" w:beforeAutospacing="0" w:after="0" w:afterAutospacing="0" w:line="360" w:lineRule="auto"/>
        <w:jc w:val="center"/>
        <w:rPr>
          <w:rFonts w:asciiTheme="minorHAnsi" w:eastAsiaTheme="minorHAnsi" w:hAnsiTheme="minorHAnsi"/>
          <w:sz w:val="28"/>
          <w:szCs w:val="28"/>
        </w:rPr>
      </w:pPr>
      <w:r w:rsidRPr="00C746BE">
        <w:rPr>
          <w:rFonts w:asciiTheme="minorHAnsi" w:eastAsiaTheme="minorHAnsi" w:hAnsiTheme="minorHAnsi"/>
          <w:color w:val="1AAD19"/>
          <w:sz w:val="28"/>
          <w:szCs w:val="28"/>
        </w:rPr>
        <w:t>01</w:t>
      </w:r>
    </w:p>
    <w:p w14:paraId="4752774B" w14:textId="77777777" w:rsidR="00C54993" w:rsidRPr="00C746BE" w:rsidRDefault="00C54993" w:rsidP="00F41180">
      <w:pPr>
        <w:pStyle w:val="a3"/>
        <w:spacing w:before="0" w:beforeAutospacing="0" w:after="0" w:afterAutospacing="0" w:line="360" w:lineRule="auto"/>
        <w:jc w:val="center"/>
        <w:rPr>
          <w:rFonts w:asciiTheme="minorHAnsi" w:eastAsiaTheme="minorHAnsi" w:hAnsiTheme="minorHAnsi"/>
          <w:sz w:val="28"/>
          <w:szCs w:val="28"/>
        </w:rPr>
      </w:pPr>
      <w:r w:rsidRPr="00C746BE">
        <w:rPr>
          <w:rFonts w:asciiTheme="minorHAnsi" w:eastAsiaTheme="minorHAnsi" w:hAnsiTheme="minorHAnsi"/>
          <w:color w:val="1AAD19"/>
          <w:sz w:val="28"/>
          <w:szCs w:val="28"/>
        </w:rPr>
        <w:t>—</w:t>
      </w:r>
    </w:p>
    <w:p w14:paraId="41B7492B" w14:textId="75B310D5" w:rsidR="00C54993" w:rsidRPr="00C746BE" w:rsidRDefault="00C54993" w:rsidP="00F41180">
      <w:pPr>
        <w:pStyle w:val="a3"/>
        <w:spacing w:before="0" w:beforeAutospacing="0" w:after="0" w:afterAutospacing="0" w:line="360" w:lineRule="auto"/>
        <w:jc w:val="center"/>
        <w:rPr>
          <w:rFonts w:asciiTheme="minorHAnsi" w:eastAsiaTheme="minorHAnsi" w:hAnsiTheme="minorHAnsi"/>
          <w:sz w:val="28"/>
          <w:szCs w:val="28"/>
        </w:rPr>
      </w:pPr>
      <w:r w:rsidRPr="00C746BE">
        <w:rPr>
          <w:rStyle w:val="a4"/>
          <w:rFonts w:asciiTheme="minorHAnsi" w:eastAsiaTheme="minorHAnsi" w:hAnsiTheme="minorHAnsi" w:hint="eastAsia"/>
          <w:color w:val="333333"/>
          <w:sz w:val="28"/>
          <w:szCs w:val="28"/>
        </w:rPr>
        <w:t>成果</w:t>
      </w:r>
      <w:r w:rsidR="00F96075">
        <w:rPr>
          <w:rStyle w:val="a4"/>
          <w:rFonts w:asciiTheme="minorHAnsi" w:eastAsiaTheme="minorHAnsi" w:hAnsiTheme="minorHAnsi" w:hint="eastAsia"/>
          <w:color w:val="333333"/>
          <w:sz w:val="28"/>
          <w:szCs w:val="28"/>
        </w:rPr>
        <w:t>背景</w:t>
      </w:r>
    </w:p>
    <w:p w14:paraId="2F7ED70E" w14:textId="21A5C12F" w:rsidR="00B22A90" w:rsidRPr="00C746BE" w:rsidRDefault="00B22A90" w:rsidP="00F41180">
      <w:pPr>
        <w:pStyle w:val="a3"/>
        <w:spacing w:before="0" w:beforeAutospacing="0" w:after="0" w:afterAutospacing="0" w:line="360" w:lineRule="auto"/>
        <w:jc w:val="both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 w:hint="eastAsia"/>
          <w:color w:val="000000" w:themeColor="text1"/>
          <w:sz w:val="28"/>
          <w:szCs w:val="28"/>
        </w:rPr>
        <w:t>地下工程智能化施工技术聚焦于城市综合管廊、地铁、深部工程等地下工程，依托资源及信息融合、检修与施工便捷等优越性成为设施建设的最佳选择之一。</w:t>
      </w:r>
      <w:r w:rsidR="00F77745">
        <w:rPr>
          <w:rFonts w:asciiTheme="minorHAnsi" w:eastAsiaTheme="minorHAnsi" w:hAnsiTheme="minorHAnsi" w:hint="eastAsia"/>
          <w:color w:val="000000" w:themeColor="text1"/>
          <w:sz w:val="28"/>
          <w:szCs w:val="28"/>
        </w:rPr>
        <w:t>相关技术</w:t>
      </w:r>
      <w:r w:rsidRPr="00C746BE">
        <w:rPr>
          <w:rFonts w:asciiTheme="minorHAnsi" w:eastAsiaTheme="minorHAnsi" w:hAnsiTheme="minorHAnsi" w:hint="eastAsia"/>
          <w:color w:val="000000" w:themeColor="text1"/>
          <w:sz w:val="28"/>
          <w:szCs w:val="28"/>
        </w:rPr>
        <w:t>弥补地下工程设计经验不足、相关设计规范缺乏、施工技术滞后等方面的不足，促进</w:t>
      </w:r>
      <w:r w:rsidR="00F77745">
        <w:rPr>
          <w:rFonts w:asciiTheme="minorHAnsi" w:eastAsiaTheme="minorHAnsi" w:hAnsiTheme="minorHAnsi" w:hint="eastAsia"/>
          <w:color w:val="000000" w:themeColor="text1"/>
          <w:sz w:val="28"/>
          <w:szCs w:val="28"/>
        </w:rPr>
        <w:t>地下管廊</w:t>
      </w:r>
      <w:r w:rsidRPr="00C746BE">
        <w:rPr>
          <w:rFonts w:asciiTheme="minorHAnsi" w:eastAsiaTheme="minorHAnsi" w:hAnsiTheme="minorHAnsi" w:hint="eastAsia"/>
          <w:color w:val="000000" w:themeColor="text1"/>
          <w:sz w:val="28"/>
          <w:szCs w:val="28"/>
        </w:rPr>
        <w:t>智能化施工</w:t>
      </w:r>
      <w:r w:rsidR="00F77745">
        <w:rPr>
          <w:rFonts w:asciiTheme="minorHAnsi" w:eastAsiaTheme="minorHAnsi" w:hAnsiTheme="minorHAnsi" w:hint="eastAsia"/>
          <w:color w:val="000000" w:themeColor="text1"/>
          <w:sz w:val="28"/>
          <w:szCs w:val="28"/>
        </w:rPr>
        <w:t>运维技术和管理</w:t>
      </w:r>
      <w:r w:rsidRPr="00C746BE">
        <w:rPr>
          <w:rFonts w:asciiTheme="minorHAnsi" w:eastAsiaTheme="minorHAnsi" w:hAnsiTheme="minorHAnsi" w:hint="eastAsia"/>
          <w:color w:val="000000" w:themeColor="text1"/>
          <w:sz w:val="28"/>
          <w:szCs w:val="28"/>
        </w:rPr>
        <w:t>的发展。</w:t>
      </w:r>
    </w:p>
    <w:p w14:paraId="300D0529" w14:textId="77777777" w:rsidR="00B22A90" w:rsidRPr="00C746BE" w:rsidRDefault="00B22A90" w:rsidP="00F41180">
      <w:pPr>
        <w:pStyle w:val="a3"/>
        <w:spacing w:before="0" w:beforeAutospacing="0" w:after="0" w:afterAutospacing="0" w:line="360" w:lineRule="auto"/>
        <w:jc w:val="center"/>
        <w:rPr>
          <w:rFonts w:asciiTheme="minorHAnsi" w:eastAsiaTheme="minorHAnsi" w:hAnsiTheme="minorHAnsi"/>
          <w:color w:val="1AAD19"/>
          <w:sz w:val="28"/>
          <w:szCs w:val="28"/>
        </w:rPr>
      </w:pPr>
    </w:p>
    <w:p w14:paraId="7E8BBDE6" w14:textId="77777777" w:rsidR="00C54993" w:rsidRPr="00C746BE" w:rsidRDefault="00C54993" w:rsidP="00F41180">
      <w:pPr>
        <w:pStyle w:val="a3"/>
        <w:spacing w:before="0" w:beforeAutospacing="0" w:after="0" w:afterAutospacing="0" w:line="360" w:lineRule="auto"/>
        <w:jc w:val="center"/>
        <w:rPr>
          <w:rFonts w:asciiTheme="minorHAnsi" w:eastAsiaTheme="minorHAnsi" w:hAnsiTheme="minorHAnsi"/>
          <w:sz w:val="28"/>
          <w:szCs w:val="28"/>
        </w:rPr>
      </w:pPr>
      <w:r w:rsidRPr="00C746BE">
        <w:rPr>
          <w:rFonts w:asciiTheme="minorHAnsi" w:eastAsiaTheme="minorHAnsi" w:hAnsiTheme="minorHAnsi"/>
          <w:color w:val="1AAD19"/>
          <w:sz w:val="28"/>
          <w:szCs w:val="28"/>
        </w:rPr>
        <w:t>02</w:t>
      </w:r>
    </w:p>
    <w:p w14:paraId="52010FBF" w14:textId="77777777" w:rsidR="00C54993" w:rsidRPr="00C746BE" w:rsidRDefault="00C54993" w:rsidP="00F41180">
      <w:pPr>
        <w:pStyle w:val="a3"/>
        <w:spacing w:before="0" w:beforeAutospacing="0" w:after="0" w:afterAutospacing="0" w:line="360" w:lineRule="auto"/>
        <w:jc w:val="center"/>
        <w:rPr>
          <w:rFonts w:asciiTheme="minorHAnsi" w:eastAsiaTheme="minorHAnsi" w:hAnsiTheme="minorHAnsi"/>
          <w:sz w:val="28"/>
          <w:szCs w:val="28"/>
        </w:rPr>
      </w:pPr>
      <w:r w:rsidRPr="00C746BE">
        <w:rPr>
          <w:rFonts w:asciiTheme="minorHAnsi" w:eastAsiaTheme="minorHAnsi" w:hAnsiTheme="minorHAnsi"/>
          <w:color w:val="1AAD19"/>
          <w:sz w:val="28"/>
          <w:szCs w:val="28"/>
        </w:rPr>
        <w:t>—</w:t>
      </w:r>
    </w:p>
    <w:p w14:paraId="0DC60182" w14:textId="77777777" w:rsidR="00C54993" w:rsidRPr="00C746BE" w:rsidRDefault="00C54993" w:rsidP="00F41180">
      <w:pPr>
        <w:pStyle w:val="a3"/>
        <w:spacing w:before="0" w:beforeAutospacing="0" w:after="0" w:afterAutospacing="0" w:line="360" w:lineRule="auto"/>
        <w:jc w:val="center"/>
        <w:rPr>
          <w:rFonts w:asciiTheme="minorHAnsi" w:eastAsiaTheme="minorHAnsi" w:hAnsiTheme="minorHAnsi"/>
          <w:sz w:val="28"/>
          <w:szCs w:val="28"/>
        </w:rPr>
      </w:pPr>
      <w:r w:rsidRPr="00C746BE">
        <w:rPr>
          <w:rStyle w:val="a4"/>
          <w:rFonts w:asciiTheme="minorHAnsi" w:eastAsiaTheme="minorHAnsi" w:hAnsiTheme="minorHAnsi" w:hint="eastAsia"/>
          <w:sz w:val="28"/>
          <w:szCs w:val="28"/>
        </w:rPr>
        <w:t>技术指标</w:t>
      </w:r>
    </w:p>
    <w:p w14:paraId="00349A05" w14:textId="77777777" w:rsidR="0011767C" w:rsidRPr="00C746BE" w:rsidRDefault="0011767C" w:rsidP="00F41180">
      <w:pPr>
        <w:pStyle w:val="a3"/>
        <w:spacing w:before="0" w:beforeAutospacing="0" w:after="0" w:afterAutospacing="0" w:line="360" w:lineRule="auto"/>
        <w:ind w:firstLineChars="253" w:firstLine="708"/>
        <w:jc w:val="both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 w:hint="eastAsia"/>
          <w:color w:val="000000" w:themeColor="text1"/>
          <w:sz w:val="28"/>
          <w:szCs w:val="28"/>
        </w:rPr>
        <w:t>（</w:t>
      </w: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>1）搭建了一套施工、降尘、排水功能一体化的综合管廊智能化施工管理平台。本技术融合互联网、大数据、人工智能等现代技术，打造一套系统的统一建设、统一管理、综合利用、节能环保的综合管廊智能化施工平台,图1所示。该平台由智能化施工模架、智能化降尘系统与智能化排水系统组成。支护模架的智能安装、智能降尘与智能排水等工作由中央工作站统一管理。</w:t>
      </w:r>
    </w:p>
    <w:p w14:paraId="7D05515C" w14:textId="77777777" w:rsidR="0011767C" w:rsidRPr="00C746BE" w:rsidRDefault="0011767C" w:rsidP="00F41180">
      <w:pPr>
        <w:pStyle w:val="a3"/>
        <w:spacing w:before="0" w:beforeAutospacing="0" w:after="0" w:afterAutospacing="0" w:line="360" w:lineRule="auto"/>
        <w:ind w:firstLineChars="253" w:firstLine="708"/>
        <w:jc w:val="both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 w:hint="eastAsia"/>
          <w:color w:val="000000" w:themeColor="text1"/>
          <w:sz w:val="28"/>
          <w:szCs w:val="28"/>
        </w:rPr>
        <w:t>（</w:t>
      </w: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>2）研发新型综合管廊连续施工整体移动模架，大大提高施工效率与质量。该整体移动支护模架，优化原有错综复杂的支护体系，最大程度上改善了支护效率与支护质量。</w:t>
      </w:r>
    </w:p>
    <w:p w14:paraId="500F2252" w14:textId="77777777" w:rsidR="0011767C" w:rsidRPr="00C746BE" w:rsidRDefault="0011767C" w:rsidP="00F41180">
      <w:pPr>
        <w:pStyle w:val="a3"/>
        <w:spacing w:before="0" w:beforeAutospacing="0" w:after="0" w:afterAutospacing="0" w:line="360" w:lineRule="auto"/>
        <w:ind w:firstLineChars="253" w:firstLine="708"/>
        <w:jc w:val="both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 w:hint="eastAsia"/>
          <w:color w:val="000000" w:themeColor="text1"/>
          <w:sz w:val="28"/>
          <w:szCs w:val="28"/>
        </w:rPr>
        <w:t>（</w:t>
      </w: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>3）对综合管廊顶管施工技术提出预估公式，在工程上推广使用。该预估公式填补了矩形顶管施工技术没有预估公式的空白。</w:t>
      </w:r>
    </w:p>
    <w:p w14:paraId="6FA47B3A" w14:textId="77777777" w:rsidR="0011767C" w:rsidRPr="00C746BE" w:rsidRDefault="0011767C" w:rsidP="00F41180">
      <w:pPr>
        <w:pStyle w:val="a3"/>
        <w:spacing w:before="0" w:beforeAutospacing="0" w:after="0" w:afterAutospacing="0" w:line="360" w:lineRule="auto"/>
        <w:ind w:firstLineChars="253" w:firstLine="708"/>
        <w:jc w:val="both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 w:hint="eastAsia"/>
          <w:color w:val="000000" w:themeColor="text1"/>
          <w:sz w:val="28"/>
          <w:szCs w:val="28"/>
        </w:rPr>
        <w:lastRenderedPageBreak/>
        <w:t>（</w:t>
      </w: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>4）对综合管廊安全性、稳定性方面进行系统的研究，研究了综合管廊在施工过程中的力学行为，发现了综合管廊的潜在的破坏模式，并在此基础上提出了预防措施。</w:t>
      </w:r>
    </w:p>
    <w:p w14:paraId="14185F4D" w14:textId="70258BB3" w:rsidR="0011767C" w:rsidRDefault="0011767C" w:rsidP="00F41180">
      <w:pPr>
        <w:pStyle w:val="a3"/>
        <w:spacing w:before="0" w:beforeAutospacing="0" w:after="0" w:afterAutospacing="0" w:line="360" w:lineRule="auto"/>
        <w:ind w:firstLineChars="253" w:firstLine="708"/>
        <w:jc w:val="both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 w:hint="eastAsia"/>
          <w:color w:val="000000" w:themeColor="text1"/>
          <w:sz w:val="28"/>
          <w:szCs w:val="28"/>
        </w:rPr>
        <w:t>（</w:t>
      </w: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 xml:space="preserve">5）对综合管廊灾害预报及其安全防控技术方面进行系统研究，对综合管廊潜在的灾害进行危险性分析，建立耦合模型，提出多灾种耦合致灾风险评价方法，分析多灾耦合致灾的危险性，并将此方法用于包头市综合管廊建设灾害风险评估。 </w:t>
      </w:r>
    </w:p>
    <w:p w14:paraId="6B6D4DBB" w14:textId="5540EEA2" w:rsidR="00F96075" w:rsidRPr="00C746BE" w:rsidRDefault="00F96075" w:rsidP="00F96075">
      <w:pPr>
        <w:pStyle w:val="a3"/>
        <w:spacing w:before="0" w:beforeAutospacing="0" w:after="0" w:afterAutospacing="0" w:line="360" w:lineRule="auto"/>
        <w:jc w:val="both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bookmarkStart w:id="0" w:name="_GoBack"/>
      <w:bookmarkEnd w:id="0"/>
      <w:r w:rsidRPr="00F96075">
        <w:rPr>
          <w:rFonts w:asciiTheme="minorHAnsi" w:eastAsiaTheme="minorHAnsi" w:hAnsiTheme="minorHAnsi"/>
          <w:noProof/>
          <w:color w:val="000000" w:themeColor="text1"/>
          <w:sz w:val="28"/>
          <w:szCs w:val="28"/>
        </w:rPr>
        <w:drawing>
          <wp:inline distT="0" distB="0" distL="0" distR="0" wp14:anchorId="070ED4BE" wp14:editId="5C0CB3C2">
            <wp:extent cx="2374906" cy="2559050"/>
            <wp:effectExtent l="0" t="0" r="6350" b="0"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2058EF83-6E63-4874-8F01-50339B072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2058EF83-6E63-4874-8F01-50339B072C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310" cy="257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hint="eastAsia"/>
          <w:color w:val="000000" w:themeColor="text1"/>
          <w:sz w:val="28"/>
          <w:szCs w:val="28"/>
        </w:rPr>
        <w:t xml:space="preserve"> </w:t>
      </w:r>
      <w:r>
        <w:rPr>
          <w:rFonts w:asciiTheme="minorHAnsi" w:eastAsiaTheme="minorHAnsi" w:hAnsiTheme="minorHAnsi"/>
          <w:color w:val="000000" w:themeColor="text1"/>
          <w:sz w:val="28"/>
          <w:szCs w:val="28"/>
        </w:rPr>
        <w:t xml:space="preserve">  </w:t>
      </w:r>
      <w:r>
        <w:rPr>
          <w:rFonts w:asciiTheme="minorHAnsi" w:eastAsiaTheme="minorHAnsi" w:hAnsiTheme="minorHAnsi"/>
          <w:noProof/>
          <w:color w:val="000000" w:themeColor="text1"/>
          <w:sz w:val="28"/>
          <w:szCs w:val="28"/>
        </w:rPr>
        <w:drawing>
          <wp:inline distT="0" distB="0" distL="0" distR="0" wp14:anchorId="3E6638A6" wp14:editId="0F826C9F">
            <wp:extent cx="3332244" cy="2515506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372" cy="2519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CD0F0" w14:textId="77777777" w:rsidR="00C54993" w:rsidRPr="00C746BE" w:rsidRDefault="00C54993" w:rsidP="00F41180">
      <w:pPr>
        <w:pStyle w:val="a3"/>
        <w:spacing w:before="0" w:beforeAutospacing="0" w:after="0" w:afterAutospacing="0" w:line="360" w:lineRule="auto"/>
        <w:jc w:val="center"/>
        <w:rPr>
          <w:rFonts w:asciiTheme="minorHAnsi" w:eastAsiaTheme="minorHAnsi" w:hAnsiTheme="minorHAnsi"/>
          <w:sz w:val="28"/>
          <w:szCs w:val="28"/>
        </w:rPr>
      </w:pPr>
      <w:r w:rsidRPr="00C746BE">
        <w:rPr>
          <w:rFonts w:asciiTheme="minorHAnsi" w:eastAsiaTheme="minorHAnsi" w:hAnsiTheme="minorHAnsi"/>
          <w:color w:val="1AAD19"/>
          <w:sz w:val="28"/>
          <w:szCs w:val="28"/>
        </w:rPr>
        <w:t>03</w:t>
      </w:r>
    </w:p>
    <w:p w14:paraId="34B83100" w14:textId="77777777" w:rsidR="00C54993" w:rsidRPr="00C746BE" w:rsidRDefault="00C54993" w:rsidP="00F41180">
      <w:pPr>
        <w:pStyle w:val="a3"/>
        <w:spacing w:before="0" w:beforeAutospacing="0" w:after="0" w:afterAutospacing="0" w:line="360" w:lineRule="auto"/>
        <w:jc w:val="center"/>
        <w:rPr>
          <w:rFonts w:asciiTheme="minorHAnsi" w:eastAsiaTheme="minorHAnsi" w:hAnsiTheme="minorHAnsi"/>
          <w:sz w:val="28"/>
          <w:szCs w:val="28"/>
        </w:rPr>
      </w:pPr>
      <w:r w:rsidRPr="00C746BE">
        <w:rPr>
          <w:rFonts w:asciiTheme="minorHAnsi" w:eastAsiaTheme="minorHAnsi" w:hAnsiTheme="minorHAnsi"/>
          <w:color w:val="1AAD19"/>
          <w:sz w:val="28"/>
          <w:szCs w:val="28"/>
        </w:rPr>
        <w:t>—</w:t>
      </w:r>
    </w:p>
    <w:p w14:paraId="193C8E1E" w14:textId="77777777" w:rsidR="00C54993" w:rsidRPr="00C746BE" w:rsidRDefault="00C54993" w:rsidP="00F41180">
      <w:pPr>
        <w:pStyle w:val="a3"/>
        <w:spacing w:before="0" w:beforeAutospacing="0" w:after="0" w:afterAutospacing="0" w:line="360" w:lineRule="auto"/>
        <w:jc w:val="center"/>
        <w:rPr>
          <w:rFonts w:asciiTheme="minorHAnsi" w:eastAsiaTheme="minorHAnsi" w:hAnsiTheme="minorHAnsi"/>
          <w:sz w:val="28"/>
          <w:szCs w:val="28"/>
        </w:rPr>
      </w:pPr>
      <w:r w:rsidRPr="00C746BE">
        <w:rPr>
          <w:rStyle w:val="a4"/>
          <w:rFonts w:asciiTheme="minorHAnsi" w:eastAsiaTheme="minorHAnsi" w:hAnsiTheme="minorHAnsi" w:hint="eastAsia"/>
          <w:color w:val="333333"/>
          <w:sz w:val="28"/>
          <w:szCs w:val="28"/>
        </w:rPr>
        <w:t>知识产权</w:t>
      </w:r>
    </w:p>
    <w:p w14:paraId="4324C274" w14:textId="77777777" w:rsidR="00C54993" w:rsidRPr="00C746BE" w:rsidRDefault="00C54993" w:rsidP="00F41180">
      <w:pPr>
        <w:pStyle w:val="a3"/>
        <w:spacing w:before="0" w:beforeAutospacing="0" w:after="0" w:afterAutospacing="0" w:line="360" w:lineRule="auto"/>
        <w:jc w:val="center"/>
        <w:rPr>
          <w:rFonts w:asciiTheme="minorHAnsi" w:eastAsiaTheme="minorHAnsi" w:hAnsiTheme="minorHAnsi"/>
          <w:sz w:val="28"/>
          <w:szCs w:val="28"/>
        </w:rPr>
      </w:pPr>
    </w:p>
    <w:p w14:paraId="7444C6C3" w14:textId="77777777" w:rsidR="0011767C" w:rsidRPr="00C746BE" w:rsidRDefault="00C54993" w:rsidP="00F4118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 w:hint="eastAsia"/>
          <w:color w:val="333333"/>
          <w:spacing w:val="8"/>
          <w:sz w:val="28"/>
          <w:szCs w:val="28"/>
        </w:rPr>
        <w:t>该成果获授权发明专利</w:t>
      </w:r>
      <w:r w:rsidR="0011767C" w:rsidRPr="00C746BE">
        <w:rPr>
          <w:rFonts w:asciiTheme="minorHAnsi" w:eastAsiaTheme="minorHAnsi" w:hAnsiTheme="minorHAnsi" w:cs="Calibri"/>
          <w:color w:val="333333"/>
          <w:spacing w:val="8"/>
          <w:sz w:val="28"/>
          <w:szCs w:val="28"/>
        </w:rPr>
        <w:t>:</w:t>
      </w:r>
    </w:p>
    <w:p w14:paraId="0D8A12E4" w14:textId="77777777" w:rsidR="0011767C" w:rsidRPr="00C746BE" w:rsidRDefault="0011767C" w:rsidP="00F41180">
      <w:pPr>
        <w:pStyle w:val="a3"/>
        <w:spacing w:before="0" w:beforeAutospacing="0" w:after="0" w:afterAutospacing="0" w:line="360" w:lineRule="auto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>(1)</w:t>
      </w: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ab/>
        <w:t>一种新型装配式预制城市综合管廊及其施工方法；</w:t>
      </w:r>
    </w:p>
    <w:p w14:paraId="0503659C" w14:textId="77777777" w:rsidR="0011767C" w:rsidRPr="00C746BE" w:rsidRDefault="0011767C" w:rsidP="00F41180">
      <w:pPr>
        <w:pStyle w:val="a3"/>
        <w:spacing w:before="0" w:beforeAutospacing="0" w:after="0" w:afterAutospacing="0" w:line="360" w:lineRule="auto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>(2)</w:t>
      </w: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ab/>
        <w:t>一种综合管廊滑动模具及其使用方法；</w:t>
      </w:r>
    </w:p>
    <w:p w14:paraId="6E5DCEA9" w14:textId="77777777" w:rsidR="0011767C" w:rsidRPr="00C746BE" w:rsidRDefault="0011767C" w:rsidP="00F41180">
      <w:pPr>
        <w:pStyle w:val="a3"/>
        <w:spacing w:before="0" w:beforeAutospacing="0" w:after="0" w:afterAutospacing="0" w:line="360" w:lineRule="auto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>(3)</w:t>
      </w: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ab/>
        <w:t>一种综合管廊整体模架的使用方法；</w:t>
      </w:r>
    </w:p>
    <w:p w14:paraId="1FCE240E" w14:textId="77777777" w:rsidR="0011767C" w:rsidRPr="00C746BE" w:rsidRDefault="0011767C" w:rsidP="00F41180">
      <w:pPr>
        <w:pStyle w:val="a3"/>
        <w:spacing w:before="0" w:beforeAutospacing="0" w:after="0" w:afterAutospacing="0" w:line="360" w:lineRule="auto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>(4)</w:t>
      </w: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ab/>
        <w:t>一种隧道全断面的引流防水结构及其施工方法</w:t>
      </w:r>
    </w:p>
    <w:p w14:paraId="4249EDE6" w14:textId="77777777" w:rsidR="0011767C" w:rsidRPr="00C746BE" w:rsidRDefault="0011767C" w:rsidP="00F41180">
      <w:pPr>
        <w:pStyle w:val="a3"/>
        <w:spacing w:before="0" w:beforeAutospacing="0" w:after="0" w:afterAutospacing="0" w:line="360" w:lineRule="auto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lastRenderedPageBreak/>
        <w:t>(5)</w:t>
      </w: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ab/>
        <w:t>一种保温层与加热管一体化的保温防冻胀系统及实现方法；</w:t>
      </w:r>
    </w:p>
    <w:p w14:paraId="29386EF7" w14:textId="77777777" w:rsidR="0011767C" w:rsidRPr="00C746BE" w:rsidRDefault="0011767C" w:rsidP="00F41180">
      <w:pPr>
        <w:pStyle w:val="a3"/>
        <w:spacing w:before="0" w:beforeAutospacing="0" w:after="0" w:afterAutospacing="0" w:line="360" w:lineRule="auto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>(6)</w:t>
      </w: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ab/>
        <w:t>预制矩形综合管廊接口的防水缓震系统装置及其安装方法；</w:t>
      </w:r>
    </w:p>
    <w:p w14:paraId="7505CE79" w14:textId="77777777" w:rsidR="0011767C" w:rsidRPr="00C746BE" w:rsidRDefault="0011767C" w:rsidP="00F41180">
      <w:pPr>
        <w:pStyle w:val="a3"/>
        <w:spacing w:before="0" w:beforeAutospacing="0" w:after="0" w:afterAutospacing="0" w:line="360" w:lineRule="auto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>(7)</w:t>
      </w: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ab/>
        <w:t>一种预制装配式混凝土综合管廊稳固防水装置及方法；</w:t>
      </w:r>
    </w:p>
    <w:p w14:paraId="7ACEE280" w14:textId="77777777" w:rsidR="0011767C" w:rsidRPr="00C746BE" w:rsidRDefault="0011767C" w:rsidP="00F41180">
      <w:pPr>
        <w:pStyle w:val="a3"/>
        <w:spacing w:before="0" w:beforeAutospacing="0" w:after="0" w:afterAutospacing="0" w:line="360" w:lineRule="auto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>(8)</w:t>
      </w: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ab/>
        <w:t>一种集廊道排水和肥槽防渗为一体的地下结构抗浮系统；</w:t>
      </w:r>
    </w:p>
    <w:p w14:paraId="6DD45417" w14:textId="77777777" w:rsidR="0011767C" w:rsidRPr="00C746BE" w:rsidRDefault="0011767C" w:rsidP="00F41180">
      <w:pPr>
        <w:pStyle w:val="a3"/>
        <w:spacing w:before="0" w:beforeAutospacing="0" w:after="0" w:afterAutospacing="0" w:line="360" w:lineRule="auto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>(9)</w:t>
      </w: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ab/>
        <w:t>一种利用方形钢骨架进行预制混凝土综合管廊连接的方法；</w:t>
      </w:r>
    </w:p>
    <w:p w14:paraId="05AADF7C" w14:textId="77777777" w:rsidR="0011767C" w:rsidRPr="00C746BE" w:rsidRDefault="0011767C" w:rsidP="00F41180">
      <w:pPr>
        <w:pStyle w:val="a3"/>
        <w:spacing w:before="0" w:beforeAutospacing="0" w:after="0" w:afterAutospacing="0" w:line="360" w:lineRule="auto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>(10)</w:t>
      </w: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ab/>
        <w:t>一种超声波混凝土裂缝深度检测装置及其工作方法；</w:t>
      </w:r>
    </w:p>
    <w:p w14:paraId="074C4588" w14:textId="77777777" w:rsidR="0011767C" w:rsidRPr="00C746BE" w:rsidRDefault="0011767C" w:rsidP="00F41180">
      <w:pPr>
        <w:pStyle w:val="a3"/>
        <w:spacing w:before="0" w:beforeAutospacing="0" w:after="0" w:afterAutospacing="0" w:line="360" w:lineRule="auto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>(11)</w:t>
      </w: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ab/>
        <w:t>一种地下综合管廊墙体损伤监测装置及方法；</w:t>
      </w:r>
    </w:p>
    <w:p w14:paraId="14142FB3" w14:textId="77777777" w:rsidR="0011767C" w:rsidRPr="00C746BE" w:rsidRDefault="0011767C" w:rsidP="00F41180">
      <w:pPr>
        <w:pStyle w:val="a3"/>
        <w:spacing w:before="0" w:beforeAutospacing="0" w:after="0" w:afterAutospacing="0" w:line="360" w:lineRule="auto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>(12)</w:t>
      </w: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ab/>
        <w:t>一种应用于富水砂层盾构隧道的注浆加固圈的施工方法；</w:t>
      </w:r>
    </w:p>
    <w:p w14:paraId="6576AFD4" w14:textId="77777777" w:rsidR="0011767C" w:rsidRPr="00C746BE" w:rsidRDefault="0011767C" w:rsidP="00F41180">
      <w:pPr>
        <w:pStyle w:val="a3"/>
        <w:spacing w:before="0" w:beforeAutospacing="0" w:after="0" w:afterAutospacing="0" w:line="360" w:lineRule="auto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>(13)</w:t>
      </w: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ab/>
        <w:t>一种综合管廊管片接缝处防水构件及其安装方法；</w:t>
      </w:r>
    </w:p>
    <w:p w14:paraId="15445500" w14:textId="77777777" w:rsidR="0011767C" w:rsidRPr="00C746BE" w:rsidRDefault="0011767C" w:rsidP="00F41180">
      <w:pPr>
        <w:pStyle w:val="a3"/>
        <w:spacing w:before="0" w:beforeAutospacing="0" w:after="0" w:afterAutospacing="0" w:line="360" w:lineRule="auto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>(14)</w:t>
      </w: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ab/>
        <w:t>一种针对子母型基坑群改善侧移的支护的施工方法；</w:t>
      </w:r>
    </w:p>
    <w:p w14:paraId="797D9393" w14:textId="77777777" w:rsidR="0011767C" w:rsidRPr="00C746BE" w:rsidRDefault="0011767C" w:rsidP="00F41180">
      <w:pPr>
        <w:pStyle w:val="a3"/>
        <w:spacing w:before="0" w:beforeAutospacing="0" w:after="0" w:afterAutospacing="0" w:line="360" w:lineRule="auto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>(15)</w:t>
      </w: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ab/>
        <w:t>一种综合管廊信息预警系统及方法；</w:t>
      </w:r>
    </w:p>
    <w:p w14:paraId="61935F8B" w14:textId="77777777" w:rsidR="0011767C" w:rsidRPr="00C746BE" w:rsidRDefault="0011767C" w:rsidP="00F41180">
      <w:pPr>
        <w:pStyle w:val="a3"/>
        <w:spacing w:before="0" w:beforeAutospacing="0" w:after="0" w:afterAutospacing="0" w:line="360" w:lineRule="auto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>(16)</w:t>
      </w: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ab/>
        <w:t>一种新型组合装配式边坡挡土墙结构及其施工方法；</w:t>
      </w:r>
    </w:p>
    <w:p w14:paraId="6DC53C1F" w14:textId="77777777" w:rsidR="0011767C" w:rsidRPr="00C746BE" w:rsidRDefault="0011767C" w:rsidP="00F41180">
      <w:pPr>
        <w:pStyle w:val="a3"/>
        <w:spacing w:before="0" w:beforeAutospacing="0" w:after="0" w:afterAutospacing="0" w:line="360" w:lineRule="auto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>(17)</w:t>
      </w: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ab/>
        <w:t>一种浅埋软土加固综合管沟装置及施工方法；</w:t>
      </w:r>
    </w:p>
    <w:p w14:paraId="42A06F4B" w14:textId="77777777" w:rsidR="0011767C" w:rsidRPr="00C746BE" w:rsidRDefault="0011767C" w:rsidP="00F41180">
      <w:pPr>
        <w:pStyle w:val="a3"/>
        <w:spacing w:before="0" w:beforeAutospacing="0" w:after="0" w:afterAutospacing="0" w:line="360" w:lineRule="auto"/>
        <w:jc w:val="both"/>
        <w:rPr>
          <w:rFonts w:asciiTheme="minorHAnsi" w:eastAsiaTheme="minorHAnsi" w:hAnsiTheme="minorHAnsi"/>
          <w:color w:val="000000" w:themeColor="text1"/>
          <w:sz w:val="28"/>
          <w:szCs w:val="28"/>
        </w:rPr>
      </w:pP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>(18)</w:t>
      </w:r>
      <w:r w:rsidRPr="00C746BE">
        <w:rPr>
          <w:rFonts w:asciiTheme="minorHAnsi" w:eastAsiaTheme="minorHAnsi" w:hAnsiTheme="minorHAnsi"/>
          <w:color w:val="000000" w:themeColor="text1"/>
          <w:sz w:val="28"/>
          <w:szCs w:val="28"/>
        </w:rPr>
        <w:tab/>
        <w:t>一种加固松软土地基的施工方法；</w:t>
      </w:r>
    </w:p>
    <w:p w14:paraId="1FDA57CE" w14:textId="77777777" w:rsidR="0011767C" w:rsidRPr="00C746BE" w:rsidRDefault="0011767C" w:rsidP="00F4118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HAnsi" w:hAnsiTheme="minorHAnsi"/>
          <w:color w:val="333333"/>
          <w:spacing w:val="8"/>
          <w:sz w:val="28"/>
          <w:szCs w:val="28"/>
        </w:rPr>
      </w:pPr>
    </w:p>
    <w:p w14:paraId="16673F39" w14:textId="77777777" w:rsidR="00C54993" w:rsidRPr="00C746BE" w:rsidRDefault="00C54993" w:rsidP="00F41180">
      <w:pPr>
        <w:pStyle w:val="a3"/>
        <w:spacing w:before="0" w:beforeAutospacing="0" w:after="0" w:afterAutospacing="0" w:line="360" w:lineRule="auto"/>
        <w:jc w:val="center"/>
        <w:rPr>
          <w:rFonts w:asciiTheme="minorHAnsi" w:eastAsiaTheme="minorHAnsi" w:hAnsiTheme="minorHAnsi"/>
          <w:sz w:val="28"/>
          <w:szCs w:val="28"/>
        </w:rPr>
      </w:pPr>
      <w:r w:rsidRPr="00C746BE">
        <w:rPr>
          <w:rFonts w:asciiTheme="minorHAnsi" w:eastAsiaTheme="minorHAnsi" w:hAnsiTheme="minorHAnsi"/>
          <w:color w:val="1AAD19"/>
          <w:sz w:val="28"/>
          <w:szCs w:val="28"/>
        </w:rPr>
        <w:t>04</w:t>
      </w:r>
    </w:p>
    <w:p w14:paraId="11F128D4" w14:textId="77777777" w:rsidR="00C54993" w:rsidRPr="00C746BE" w:rsidRDefault="00C54993" w:rsidP="00F41180">
      <w:pPr>
        <w:pStyle w:val="a3"/>
        <w:spacing w:before="0" w:beforeAutospacing="0" w:after="0" w:afterAutospacing="0" w:line="360" w:lineRule="auto"/>
        <w:jc w:val="center"/>
        <w:rPr>
          <w:rFonts w:asciiTheme="minorHAnsi" w:eastAsiaTheme="minorHAnsi" w:hAnsiTheme="minorHAnsi"/>
          <w:sz w:val="28"/>
          <w:szCs w:val="28"/>
        </w:rPr>
      </w:pPr>
      <w:r w:rsidRPr="00C746BE">
        <w:rPr>
          <w:rFonts w:asciiTheme="minorHAnsi" w:eastAsiaTheme="minorHAnsi" w:hAnsiTheme="minorHAnsi"/>
          <w:color w:val="1AAD19"/>
          <w:sz w:val="28"/>
          <w:szCs w:val="28"/>
        </w:rPr>
        <w:t>—</w:t>
      </w:r>
    </w:p>
    <w:p w14:paraId="6BB80C8D" w14:textId="77777777" w:rsidR="00C54993" w:rsidRPr="00C746BE" w:rsidRDefault="00C54993" w:rsidP="00F41180">
      <w:pPr>
        <w:pStyle w:val="a3"/>
        <w:spacing w:before="0" w:beforeAutospacing="0" w:after="0" w:afterAutospacing="0" w:line="360" w:lineRule="auto"/>
        <w:jc w:val="center"/>
        <w:rPr>
          <w:rFonts w:asciiTheme="minorHAnsi" w:eastAsiaTheme="minorHAnsi" w:hAnsiTheme="minorHAnsi"/>
          <w:sz w:val="28"/>
          <w:szCs w:val="28"/>
        </w:rPr>
      </w:pPr>
      <w:r w:rsidRPr="00C746BE">
        <w:rPr>
          <w:rStyle w:val="a4"/>
          <w:rFonts w:asciiTheme="minorHAnsi" w:eastAsiaTheme="minorHAnsi" w:hAnsiTheme="minorHAnsi" w:hint="eastAsia"/>
          <w:sz w:val="28"/>
          <w:szCs w:val="28"/>
        </w:rPr>
        <w:t>技术应用</w:t>
      </w:r>
    </w:p>
    <w:p w14:paraId="0EC67EA1" w14:textId="370FA095" w:rsidR="00217198" w:rsidRPr="008B207E" w:rsidRDefault="00C746BE" w:rsidP="00C746BE">
      <w:pPr>
        <w:rPr>
          <w:rFonts w:eastAsiaTheme="minorHAnsi"/>
          <w:color w:val="000000" w:themeColor="text1"/>
          <w:sz w:val="28"/>
          <w:szCs w:val="28"/>
        </w:rPr>
      </w:pPr>
      <w:r w:rsidRPr="008B207E">
        <w:rPr>
          <w:rFonts w:eastAsiaTheme="minorHAnsi" w:hint="eastAsia"/>
          <w:color w:val="000000" w:themeColor="text1"/>
          <w:sz w:val="28"/>
          <w:szCs w:val="28"/>
        </w:rPr>
        <w:t>成果可以应用于地下综合体、地下管廊、地铁</w:t>
      </w:r>
      <w:r w:rsidR="007033AC" w:rsidRPr="008B207E">
        <w:rPr>
          <w:rFonts w:eastAsiaTheme="minorHAnsi" w:hint="eastAsia"/>
          <w:color w:val="000000" w:themeColor="text1"/>
          <w:sz w:val="28"/>
          <w:szCs w:val="28"/>
        </w:rPr>
        <w:t>、大坝管廊</w:t>
      </w:r>
      <w:r w:rsidRPr="008B207E">
        <w:rPr>
          <w:rFonts w:eastAsiaTheme="minorHAnsi" w:hint="eastAsia"/>
          <w:color w:val="000000" w:themeColor="text1"/>
          <w:sz w:val="28"/>
          <w:szCs w:val="28"/>
        </w:rPr>
        <w:t>等基础设施技术领域，特别是</w:t>
      </w:r>
      <w:r w:rsidR="00F96075" w:rsidRPr="008B207E">
        <w:rPr>
          <w:rFonts w:eastAsiaTheme="minorHAnsi" w:hint="eastAsia"/>
          <w:color w:val="000000" w:themeColor="text1"/>
          <w:sz w:val="28"/>
          <w:szCs w:val="28"/>
        </w:rPr>
        <w:t>为</w:t>
      </w:r>
      <w:r w:rsidRPr="008B207E">
        <w:rPr>
          <w:rFonts w:eastAsiaTheme="minorHAnsi" w:hint="eastAsia"/>
          <w:color w:val="000000" w:themeColor="text1"/>
          <w:sz w:val="28"/>
          <w:szCs w:val="28"/>
        </w:rPr>
        <w:t>城市更新行动计划，地下空间开发，提供技术支撑。</w:t>
      </w:r>
    </w:p>
    <w:p w14:paraId="6FF48E46" w14:textId="77777777" w:rsidR="00C54993" w:rsidRPr="00C746BE" w:rsidRDefault="00C54993" w:rsidP="00F41180">
      <w:pPr>
        <w:spacing w:line="360" w:lineRule="auto"/>
        <w:rPr>
          <w:rFonts w:eastAsiaTheme="minorHAnsi"/>
          <w:sz w:val="28"/>
          <w:szCs w:val="28"/>
        </w:rPr>
      </w:pPr>
    </w:p>
    <w:p w14:paraId="1402FE95" w14:textId="77777777" w:rsidR="00C54993" w:rsidRPr="00C746BE" w:rsidRDefault="00C54993" w:rsidP="00F41180">
      <w:pPr>
        <w:pStyle w:val="a3"/>
        <w:spacing w:before="0" w:beforeAutospacing="0" w:after="0" w:afterAutospacing="0" w:line="360" w:lineRule="auto"/>
        <w:jc w:val="center"/>
        <w:rPr>
          <w:rFonts w:asciiTheme="minorHAnsi" w:eastAsiaTheme="minorHAnsi" w:hAnsiTheme="minorHAnsi"/>
          <w:sz w:val="28"/>
          <w:szCs w:val="28"/>
        </w:rPr>
      </w:pPr>
      <w:r w:rsidRPr="00C746BE">
        <w:rPr>
          <w:rFonts w:asciiTheme="minorHAnsi" w:eastAsiaTheme="minorHAnsi" w:hAnsiTheme="minorHAnsi"/>
          <w:color w:val="1AAD19"/>
          <w:sz w:val="28"/>
          <w:szCs w:val="28"/>
        </w:rPr>
        <w:t>05</w:t>
      </w:r>
    </w:p>
    <w:p w14:paraId="51ED4403" w14:textId="77777777" w:rsidR="00C54993" w:rsidRPr="00C746BE" w:rsidRDefault="00C54993" w:rsidP="00F41180">
      <w:pPr>
        <w:pStyle w:val="a3"/>
        <w:spacing w:before="0" w:beforeAutospacing="0" w:after="0" w:afterAutospacing="0" w:line="360" w:lineRule="auto"/>
        <w:jc w:val="center"/>
        <w:rPr>
          <w:rFonts w:asciiTheme="minorHAnsi" w:eastAsiaTheme="minorHAnsi" w:hAnsiTheme="minorHAnsi"/>
          <w:sz w:val="28"/>
          <w:szCs w:val="28"/>
        </w:rPr>
      </w:pPr>
      <w:r w:rsidRPr="00C746BE">
        <w:rPr>
          <w:rFonts w:asciiTheme="minorHAnsi" w:eastAsiaTheme="minorHAnsi" w:hAnsiTheme="minorHAnsi"/>
          <w:color w:val="1AAD19"/>
          <w:sz w:val="28"/>
          <w:szCs w:val="28"/>
        </w:rPr>
        <w:lastRenderedPageBreak/>
        <w:t>—</w:t>
      </w:r>
    </w:p>
    <w:p w14:paraId="16571589" w14:textId="77777777" w:rsidR="00C54993" w:rsidRPr="00C746BE" w:rsidRDefault="00C54993" w:rsidP="00F41180">
      <w:pPr>
        <w:pStyle w:val="a3"/>
        <w:spacing w:before="0" w:beforeAutospacing="0" w:after="0" w:afterAutospacing="0" w:line="360" w:lineRule="auto"/>
        <w:jc w:val="center"/>
        <w:rPr>
          <w:rFonts w:asciiTheme="minorHAnsi" w:eastAsiaTheme="minorHAnsi" w:hAnsiTheme="minorHAnsi"/>
          <w:sz w:val="28"/>
          <w:szCs w:val="28"/>
        </w:rPr>
      </w:pPr>
      <w:r w:rsidRPr="00C746BE">
        <w:rPr>
          <w:rStyle w:val="a4"/>
          <w:rFonts w:asciiTheme="minorHAnsi" w:eastAsiaTheme="minorHAnsi" w:hAnsiTheme="minorHAnsi" w:hint="eastAsia"/>
          <w:color w:val="333333"/>
          <w:sz w:val="28"/>
          <w:szCs w:val="28"/>
        </w:rPr>
        <w:t>合作方式</w:t>
      </w:r>
    </w:p>
    <w:p w14:paraId="25E1F892" w14:textId="77777777" w:rsidR="00C54993" w:rsidRPr="00C746BE" w:rsidRDefault="00C54993" w:rsidP="00F4118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HAnsi" w:hAnsiTheme="minorHAnsi"/>
          <w:color w:val="333333"/>
          <w:spacing w:val="8"/>
          <w:sz w:val="28"/>
          <w:szCs w:val="28"/>
        </w:rPr>
      </w:pPr>
      <w:r w:rsidRPr="00C746BE">
        <w:rPr>
          <w:rFonts w:asciiTheme="minorHAnsi" w:eastAsiaTheme="minorHAnsi" w:hAnsiTheme="minorHAnsi" w:hint="eastAsia"/>
          <w:color w:val="333333"/>
          <w:spacing w:val="8"/>
          <w:sz w:val="28"/>
          <w:szCs w:val="28"/>
        </w:rPr>
        <w:t>技术许可</w:t>
      </w:r>
    </w:p>
    <w:p w14:paraId="6909BDAC" w14:textId="77777777" w:rsidR="00C54993" w:rsidRPr="00C746BE" w:rsidRDefault="00C54993" w:rsidP="00F41180">
      <w:pPr>
        <w:pStyle w:val="a3"/>
        <w:shd w:val="clear" w:color="auto" w:fill="FFFFFF"/>
        <w:spacing w:before="0" w:beforeAutospacing="0" w:after="0" w:afterAutospacing="0" w:line="360" w:lineRule="auto"/>
        <w:ind w:firstLine="480"/>
        <w:jc w:val="both"/>
        <w:rPr>
          <w:rFonts w:asciiTheme="minorHAnsi" w:eastAsiaTheme="minorHAnsi" w:hAnsiTheme="minorHAnsi"/>
          <w:color w:val="333333"/>
          <w:spacing w:val="8"/>
          <w:sz w:val="28"/>
          <w:szCs w:val="28"/>
        </w:rPr>
      </w:pPr>
    </w:p>
    <w:p w14:paraId="35BE5803" w14:textId="77777777" w:rsidR="00C54993" w:rsidRPr="00C746BE" w:rsidRDefault="00C54993" w:rsidP="00F41180">
      <w:pPr>
        <w:pStyle w:val="a3"/>
        <w:spacing w:before="0" w:beforeAutospacing="0" w:after="0" w:afterAutospacing="0" w:line="360" w:lineRule="auto"/>
        <w:jc w:val="center"/>
        <w:rPr>
          <w:rFonts w:asciiTheme="minorHAnsi" w:eastAsiaTheme="minorHAnsi" w:hAnsiTheme="minorHAnsi"/>
          <w:sz w:val="28"/>
          <w:szCs w:val="28"/>
        </w:rPr>
      </w:pPr>
      <w:r w:rsidRPr="00C746BE">
        <w:rPr>
          <w:rFonts w:asciiTheme="minorHAnsi" w:eastAsiaTheme="minorHAnsi" w:hAnsiTheme="minorHAnsi"/>
          <w:color w:val="1AAD19"/>
          <w:sz w:val="28"/>
          <w:szCs w:val="28"/>
        </w:rPr>
        <w:t>06</w:t>
      </w:r>
    </w:p>
    <w:p w14:paraId="62432D79" w14:textId="77777777" w:rsidR="00C54993" w:rsidRPr="00C746BE" w:rsidRDefault="00C54993" w:rsidP="00F41180">
      <w:pPr>
        <w:pStyle w:val="a3"/>
        <w:spacing w:before="0" w:beforeAutospacing="0" w:after="0" w:afterAutospacing="0" w:line="360" w:lineRule="auto"/>
        <w:jc w:val="center"/>
        <w:rPr>
          <w:rFonts w:asciiTheme="minorHAnsi" w:eastAsiaTheme="minorHAnsi" w:hAnsiTheme="minorHAnsi"/>
          <w:sz w:val="28"/>
          <w:szCs w:val="28"/>
        </w:rPr>
      </w:pPr>
      <w:r w:rsidRPr="00C746BE">
        <w:rPr>
          <w:rFonts w:asciiTheme="minorHAnsi" w:eastAsiaTheme="minorHAnsi" w:hAnsiTheme="minorHAnsi"/>
          <w:color w:val="1AAD19"/>
          <w:sz w:val="28"/>
          <w:szCs w:val="28"/>
        </w:rPr>
        <w:t>—</w:t>
      </w:r>
    </w:p>
    <w:p w14:paraId="4634789D" w14:textId="77777777" w:rsidR="00C54993" w:rsidRPr="00C746BE" w:rsidRDefault="00C54993" w:rsidP="00F41180">
      <w:pPr>
        <w:pStyle w:val="a3"/>
        <w:spacing w:before="0" w:beforeAutospacing="0" w:after="0" w:afterAutospacing="0" w:line="360" w:lineRule="auto"/>
        <w:jc w:val="center"/>
        <w:rPr>
          <w:rFonts w:asciiTheme="minorHAnsi" w:eastAsiaTheme="minorHAnsi" w:hAnsiTheme="minorHAnsi"/>
          <w:sz w:val="28"/>
          <w:szCs w:val="28"/>
        </w:rPr>
      </w:pPr>
      <w:r w:rsidRPr="00C746BE">
        <w:rPr>
          <w:rStyle w:val="a4"/>
          <w:rFonts w:asciiTheme="minorHAnsi" w:eastAsiaTheme="minorHAnsi" w:hAnsiTheme="minorHAnsi" w:hint="eastAsia"/>
          <w:color w:val="333333"/>
          <w:sz w:val="28"/>
          <w:szCs w:val="28"/>
        </w:rPr>
        <w:t>联系方式</w:t>
      </w:r>
    </w:p>
    <w:p w14:paraId="6603E9F6" w14:textId="77777777" w:rsidR="00C54993" w:rsidRPr="00C746BE" w:rsidRDefault="00C54993" w:rsidP="00F4118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HAnsi" w:hAnsiTheme="minorHAnsi"/>
          <w:color w:val="333333"/>
          <w:spacing w:val="8"/>
          <w:sz w:val="28"/>
          <w:szCs w:val="28"/>
        </w:rPr>
      </w:pPr>
      <w:r w:rsidRPr="00C746BE">
        <w:rPr>
          <w:rFonts w:asciiTheme="minorHAnsi" w:eastAsiaTheme="minorHAnsi" w:hAnsiTheme="minorHAnsi" w:hint="eastAsia"/>
          <w:color w:val="333333"/>
          <w:spacing w:val="8"/>
          <w:sz w:val="28"/>
          <w:szCs w:val="28"/>
        </w:rPr>
        <w:t>联系人：</w:t>
      </w:r>
      <w:r w:rsidR="006B0AD8" w:rsidRPr="00C746BE">
        <w:rPr>
          <w:rFonts w:asciiTheme="minorHAnsi" w:eastAsiaTheme="minorHAnsi" w:hAnsiTheme="minorHAnsi" w:hint="eastAsia"/>
          <w:color w:val="333333"/>
          <w:spacing w:val="8"/>
          <w:sz w:val="28"/>
          <w:szCs w:val="28"/>
        </w:rPr>
        <w:t>惠老师</w:t>
      </w:r>
    </w:p>
    <w:p w14:paraId="3F3374C8" w14:textId="77777777" w:rsidR="00F41180" w:rsidRPr="00C746BE" w:rsidRDefault="00F41180" w:rsidP="00F4118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HAnsi" w:hAnsiTheme="minorHAnsi"/>
          <w:color w:val="333333"/>
          <w:spacing w:val="8"/>
          <w:sz w:val="28"/>
          <w:szCs w:val="28"/>
        </w:rPr>
      </w:pPr>
      <w:r w:rsidRPr="00C746BE">
        <w:rPr>
          <w:rFonts w:asciiTheme="minorHAnsi" w:eastAsiaTheme="minorHAnsi" w:hAnsiTheme="minorHAnsi" w:hint="eastAsia"/>
          <w:color w:val="333333"/>
          <w:spacing w:val="8"/>
          <w:sz w:val="28"/>
          <w:szCs w:val="28"/>
        </w:rPr>
        <w:t>电话：</w:t>
      </w:r>
      <w:r w:rsidRPr="00C746BE">
        <w:rPr>
          <w:rFonts w:asciiTheme="minorHAnsi" w:eastAsiaTheme="minorHAnsi" w:hAnsiTheme="minorHAnsi" w:hint="eastAsia"/>
          <w:sz w:val="28"/>
          <w:szCs w:val="28"/>
        </w:rPr>
        <w:t xml:space="preserve">024-83672576; </w:t>
      </w:r>
      <w:r w:rsidRPr="00C746BE">
        <w:rPr>
          <w:rFonts w:asciiTheme="minorHAnsi" w:eastAsiaTheme="minorHAnsi" w:hAnsiTheme="minorHAnsi" w:hint="eastAsia"/>
          <w:color w:val="333333"/>
          <w:spacing w:val="8"/>
          <w:sz w:val="28"/>
          <w:szCs w:val="28"/>
        </w:rPr>
        <w:t>16216021602</w:t>
      </w:r>
    </w:p>
    <w:p w14:paraId="34140482" w14:textId="77777777" w:rsidR="00C54993" w:rsidRPr="00C746BE" w:rsidRDefault="00C54993" w:rsidP="00F4118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Theme="minorHAnsi" w:hAnsiTheme="minorHAnsi"/>
          <w:color w:val="333333"/>
          <w:spacing w:val="8"/>
          <w:sz w:val="28"/>
          <w:szCs w:val="28"/>
        </w:rPr>
      </w:pPr>
      <w:r w:rsidRPr="00C746BE">
        <w:rPr>
          <w:rFonts w:asciiTheme="minorHAnsi" w:eastAsiaTheme="minorHAnsi" w:hAnsiTheme="minorHAnsi" w:hint="eastAsia"/>
          <w:color w:val="333333"/>
          <w:spacing w:val="8"/>
          <w:sz w:val="28"/>
          <w:szCs w:val="28"/>
        </w:rPr>
        <w:t>电子邮箱：</w:t>
      </w:r>
      <w:r w:rsidR="006B0AD8" w:rsidRPr="00C746BE">
        <w:rPr>
          <w:rFonts w:asciiTheme="minorHAnsi" w:eastAsiaTheme="minorHAnsi" w:hAnsiTheme="minorHAnsi"/>
          <w:color w:val="333333"/>
          <w:spacing w:val="8"/>
          <w:sz w:val="28"/>
          <w:szCs w:val="28"/>
        </w:rPr>
        <w:t>shwangneu@126.com;shwang@mail.neu.edu.cn</w:t>
      </w:r>
    </w:p>
    <w:p w14:paraId="7EFDBF9F" w14:textId="77777777" w:rsidR="00C54993" w:rsidRPr="00C746BE" w:rsidRDefault="00C54993">
      <w:pPr>
        <w:rPr>
          <w:rFonts w:eastAsiaTheme="minorHAnsi"/>
          <w:sz w:val="28"/>
          <w:szCs w:val="28"/>
        </w:rPr>
      </w:pPr>
    </w:p>
    <w:sectPr w:rsidR="00C54993" w:rsidRPr="00C746BE" w:rsidSect="00F41180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64CA7A" w14:textId="77777777" w:rsidR="00D72BCE" w:rsidRDefault="00D72BCE" w:rsidP="00F96075">
      <w:r>
        <w:separator/>
      </w:r>
    </w:p>
  </w:endnote>
  <w:endnote w:type="continuationSeparator" w:id="0">
    <w:p w14:paraId="6652B2E7" w14:textId="77777777" w:rsidR="00D72BCE" w:rsidRDefault="00D72BCE" w:rsidP="00F96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5C411A" w14:textId="77777777" w:rsidR="00D72BCE" w:rsidRDefault="00D72BCE" w:rsidP="00F96075">
      <w:r>
        <w:separator/>
      </w:r>
    </w:p>
  </w:footnote>
  <w:footnote w:type="continuationSeparator" w:id="0">
    <w:p w14:paraId="1EEDF0FB" w14:textId="77777777" w:rsidR="00D72BCE" w:rsidRDefault="00D72BCE" w:rsidP="00F960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993"/>
    <w:rsid w:val="0011767C"/>
    <w:rsid w:val="00150B6E"/>
    <w:rsid w:val="00217198"/>
    <w:rsid w:val="00564F62"/>
    <w:rsid w:val="006B0AD8"/>
    <w:rsid w:val="007033AC"/>
    <w:rsid w:val="00816513"/>
    <w:rsid w:val="008B207E"/>
    <w:rsid w:val="008F450D"/>
    <w:rsid w:val="00A65597"/>
    <w:rsid w:val="00AA365C"/>
    <w:rsid w:val="00B22A90"/>
    <w:rsid w:val="00BB764B"/>
    <w:rsid w:val="00C206BC"/>
    <w:rsid w:val="00C54993"/>
    <w:rsid w:val="00C746BE"/>
    <w:rsid w:val="00D72BCE"/>
    <w:rsid w:val="00F41180"/>
    <w:rsid w:val="00F77745"/>
    <w:rsid w:val="00F84509"/>
    <w:rsid w:val="00F9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8FD9FF"/>
  <w15:chartTrackingRefBased/>
  <w15:docId w15:val="{5BA7F933-00F2-46F7-9DD9-8A43AB9A4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499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C54993"/>
    <w:rPr>
      <w:b/>
      <w:bCs/>
    </w:rPr>
  </w:style>
  <w:style w:type="paragraph" w:styleId="a5">
    <w:name w:val="header"/>
    <w:basedOn w:val="a"/>
    <w:link w:val="a6"/>
    <w:rsid w:val="00F845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F8450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960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96075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8B207E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B20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0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202</Words>
  <Characters>1153</Characters>
  <Application>Microsoft Office Word</Application>
  <DocSecurity>0</DocSecurity>
  <Lines>9</Lines>
  <Paragraphs>2</Paragraphs>
  <ScaleCrop>false</ScaleCrop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2021-07-06T00:24:00Z</dcterms:created>
  <dcterms:modified xsi:type="dcterms:W3CDTF">2021-07-06T00:31:00Z</dcterms:modified>
</cp:coreProperties>
</file>